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ook w:val="04A0" w:firstRow="1" w:lastRow="0" w:firstColumn="1" w:lastColumn="0" w:noHBand="0" w:noVBand="1"/>
      </w:tblPr>
      <w:tblGrid>
        <w:gridCol w:w="3510"/>
        <w:gridCol w:w="4003"/>
        <w:gridCol w:w="2410"/>
      </w:tblGrid>
      <w:tr w:rsidR="0000360D" w:rsidRPr="002F0BE2" w:rsidTr="0000360D">
        <w:tc>
          <w:tcPr>
            <w:tcW w:w="3510" w:type="dxa"/>
            <w:hideMark/>
          </w:tcPr>
          <w:p w:rsidR="0000360D" w:rsidRPr="002F0BE2" w:rsidRDefault="0000360D" w:rsidP="00B90D99">
            <w:r>
              <w:rPr>
                <w:noProof/>
                <w:lang w:val="en-US" w:eastAsia="en-US"/>
              </w:rPr>
              <w:drawing>
                <wp:anchor distT="0" distB="0" distL="114300" distR="114300" simplePos="0" relativeHeight="251659264" behindDoc="0" locked="0" layoutInCell="1" allowOverlap="1">
                  <wp:simplePos x="0" y="0"/>
                  <wp:positionH relativeFrom="column">
                    <wp:posOffset>193675</wp:posOffset>
                  </wp:positionH>
                  <wp:positionV relativeFrom="paragraph">
                    <wp:posOffset>231775</wp:posOffset>
                  </wp:positionV>
                  <wp:extent cx="897255" cy="9048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725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BE2">
              <w:t xml:space="preserve">REPUBLIQUE DU BURUNDI  </w:t>
            </w:r>
          </w:p>
        </w:tc>
        <w:tc>
          <w:tcPr>
            <w:tcW w:w="4003" w:type="dxa"/>
            <w:vAlign w:val="bottom"/>
            <w:hideMark/>
          </w:tcPr>
          <w:p w:rsidR="0000360D" w:rsidRPr="002F0BE2" w:rsidRDefault="0000360D" w:rsidP="00B90D99">
            <w:pPr>
              <w:keepNext/>
              <w:keepLines/>
              <w:tabs>
                <w:tab w:val="left" w:pos="1134"/>
              </w:tabs>
              <w:spacing w:before="240" w:after="120"/>
              <w:ind w:firstLine="743"/>
              <w:outlineLvl w:val="3"/>
              <w:rPr>
                <w:b/>
                <w:lang w:val="fr-CA"/>
              </w:rPr>
            </w:pPr>
            <w:r w:rsidRPr="00416961">
              <w:rPr>
                <w:b/>
                <w:noProof/>
                <w:lang w:val="en-US" w:eastAsia="en-US"/>
              </w:rPr>
              <w:drawing>
                <wp:inline distT="0" distB="0" distL="0" distR="0">
                  <wp:extent cx="819150" cy="857250"/>
                  <wp:effectExtent l="0" t="0" r="0" b="0"/>
                  <wp:docPr id="2" name="Image 2" descr="Logo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roj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57250"/>
                          </a:xfrm>
                          <a:prstGeom prst="rect">
                            <a:avLst/>
                          </a:prstGeom>
                          <a:noFill/>
                          <a:ln>
                            <a:noFill/>
                          </a:ln>
                        </pic:spPr>
                      </pic:pic>
                    </a:graphicData>
                  </a:graphic>
                </wp:inline>
              </w:drawing>
            </w:r>
          </w:p>
        </w:tc>
        <w:tc>
          <w:tcPr>
            <w:tcW w:w="2410" w:type="dxa"/>
            <w:vAlign w:val="bottom"/>
            <w:hideMark/>
          </w:tcPr>
          <w:p w:rsidR="0000360D" w:rsidRPr="002F0BE2" w:rsidRDefault="0000360D" w:rsidP="00B90D99">
            <w:pPr>
              <w:keepNext/>
              <w:keepLines/>
              <w:tabs>
                <w:tab w:val="left" w:pos="1134"/>
              </w:tabs>
              <w:spacing w:before="240" w:after="120"/>
              <w:jc w:val="right"/>
              <w:outlineLvl w:val="3"/>
              <w:rPr>
                <w:b/>
                <w:lang w:val="fr-CA"/>
              </w:rPr>
            </w:pPr>
            <w:r w:rsidRPr="00745CC8">
              <w:rPr>
                <w:noProof/>
                <w:lang w:val="en-US" w:eastAsia="en-US"/>
              </w:rPr>
              <w:drawing>
                <wp:inline distT="0" distB="0" distL="0" distR="0">
                  <wp:extent cx="876300" cy="952500"/>
                  <wp:effectExtent l="0" t="0" r="0" b="0"/>
                  <wp:docPr id="1" name="Image 1" descr="Tchad : toujours en attente de la démocratie - CIVICUS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chad : toujours en attente de la démocratie - CIVICUS LE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tc>
      </w:tr>
      <w:tr w:rsidR="0000360D" w:rsidRPr="002F0BE2" w:rsidTr="0000360D">
        <w:tc>
          <w:tcPr>
            <w:tcW w:w="3510" w:type="dxa"/>
            <w:hideMark/>
          </w:tcPr>
          <w:p w:rsidR="0000360D" w:rsidRDefault="0000360D" w:rsidP="00B90D99">
            <w:pPr>
              <w:keepNext/>
              <w:keepLines/>
              <w:tabs>
                <w:tab w:val="left" w:pos="1134"/>
              </w:tabs>
              <w:spacing w:before="240"/>
              <w:outlineLvl w:val="3"/>
              <w:rPr>
                <w:b/>
                <w:lang w:val="fr-CA"/>
              </w:rPr>
            </w:pPr>
            <w:r w:rsidRPr="002F0BE2">
              <w:rPr>
                <w:b/>
                <w:lang w:val="fr-CA"/>
              </w:rPr>
              <w:t xml:space="preserve">Ministère de l’Environnement,   </w:t>
            </w:r>
          </w:p>
          <w:p w:rsidR="0000360D" w:rsidRPr="002F0BE2" w:rsidRDefault="0000360D" w:rsidP="00B90D99">
            <w:pPr>
              <w:keepNext/>
              <w:keepLines/>
              <w:tabs>
                <w:tab w:val="left" w:pos="1134"/>
              </w:tabs>
              <w:spacing w:after="120"/>
              <w:outlineLvl w:val="3"/>
              <w:rPr>
                <w:b/>
                <w:noProof/>
                <w:lang w:val="fr-CA"/>
              </w:rPr>
            </w:pPr>
            <w:r w:rsidRPr="002F0BE2">
              <w:rPr>
                <w:b/>
                <w:lang w:val="fr-CA"/>
              </w:rPr>
              <w:t>de l’Agriculture et de l’</w:t>
            </w:r>
            <w:proofErr w:type="spellStart"/>
            <w:r w:rsidRPr="002F0BE2">
              <w:rPr>
                <w:b/>
                <w:lang w:val="fr-CA"/>
              </w:rPr>
              <w:t>Elevage</w:t>
            </w:r>
            <w:proofErr w:type="spellEnd"/>
          </w:p>
        </w:tc>
        <w:tc>
          <w:tcPr>
            <w:tcW w:w="4003" w:type="dxa"/>
            <w:hideMark/>
          </w:tcPr>
          <w:p w:rsidR="0000360D" w:rsidRPr="002F0BE2" w:rsidRDefault="0000360D" w:rsidP="00B90D99">
            <w:pPr>
              <w:keepNext/>
              <w:keepLines/>
              <w:tabs>
                <w:tab w:val="left" w:pos="1134"/>
              </w:tabs>
              <w:spacing w:before="240" w:after="120"/>
              <w:outlineLvl w:val="3"/>
              <w:rPr>
                <w:b/>
                <w:lang w:val="fr-CA"/>
              </w:rPr>
            </w:pPr>
          </w:p>
        </w:tc>
        <w:tc>
          <w:tcPr>
            <w:tcW w:w="2410" w:type="dxa"/>
            <w:hideMark/>
          </w:tcPr>
          <w:p w:rsidR="0000360D" w:rsidRPr="002F0BE2" w:rsidRDefault="0000360D" w:rsidP="0000360D">
            <w:pPr>
              <w:keepNext/>
              <w:keepLines/>
              <w:tabs>
                <w:tab w:val="left" w:pos="215"/>
              </w:tabs>
              <w:spacing w:before="240" w:after="120"/>
              <w:ind w:left="282" w:hanging="247"/>
              <w:outlineLvl w:val="3"/>
              <w:rPr>
                <w:b/>
                <w:lang w:val="fr-CA"/>
              </w:rPr>
            </w:pPr>
            <w:r w:rsidRPr="002F0BE2">
              <w:rPr>
                <w:b/>
                <w:lang w:val="fr-CA"/>
              </w:rPr>
              <w:t xml:space="preserve">    Groupe de la Banque Mondiale</w:t>
            </w:r>
          </w:p>
        </w:tc>
      </w:tr>
    </w:tbl>
    <w:p w:rsidR="0000360D" w:rsidRPr="0000360D" w:rsidRDefault="0000360D" w:rsidP="0000360D">
      <w:pPr>
        <w:spacing w:after="200" w:line="276" w:lineRule="auto"/>
        <w:rPr>
          <w:b/>
          <w:sz w:val="22"/>
          <w:szCs w:val="22"/>
          <w:u w:val="single"/>
          <w:lang w:val="fr-CA"/>
        </w:rPr>
      </w:pPr>
      <w:r w:rsidRPr="00AF6759">
        <w:rPr>
          <w:b/>
          <w:szCs w:val="24"/>
          <w:u w:val="single"/>
          <w:lang w:val="fr-CA"/>
        </w:rPr>
        <w:t xml:space="preserve">Projet Régional de Développement Agricole Intégré dans les Grands Lacs </w:t>
      </w:r>
      <w:r w:rsidRPr="0000360D">
        <w:rPr>
          <w:b/>
          <w:sz w:val="22"/>
          <w:szCs w:val="22"/>
          <w:u w:val="single"/>
          <w:lang w:val="fr-CA"/>
        </w:rPr>
        <w:t>(</w:t>
      </w:r>
      <w:r w:rsidRPr="0000360D">
        <w:rPr>
          <w:b/>
          <w:bCs/>
          <w:i/>
          <w:iCs/>
          <w:sz w:val="22"/>
          <w:szCs w:val="22"/>
          <w:u w:val="single"/>
        </w:rPr>
        <w:t xml:space="preserve">Don : </w:t>
      </w:r>
      <w:r w:rsidRPr="0000360D">
        <w:rPr>
          <w:b/>
          <w:i/>
          <w:sz w:val="22"/>
          <w:szCs w:val="22"/>
          <w:u w:val="single"/>
        </w:rPr>
        <w:t>IDA n° D181-BI</w:t>
      </w:r>
      <w:r w:rsidRPr="0000360D">
        <w:rPr>
          <w:b/>
          <w:i/>
          <w:sz w:val="22"/>
          <w:szCs w:val="22"/>
          <w:u w:val="single"/>
        </w:rPr>
        <w:t>)</w:t>
      </w:r>
    </w:p>
    <w:p w:rsidR="0000360D" w:rsidRPr="0000360D" w:rsidRDefault="0000360D" w:rsidP="00A9225F">
      <w:pPr>
        <w:tabs>
          <w:tab w:val="right" w:pos="9000"/>
        </w:tabs>
        <w:suppressAutoHyphens/>
        <w:jc w:val="both"/>
        <w:rPr>
          <w:b/>
          <w:iCs/>
          <w:spacing w:val="-2"/>
          <w:sz w:val="22"/>
          <w:szCs w:val="22"/>
          <w:lang w:val="fr-CA"/>
        </w:rPr>
      </w:pPr>
    </w:p>
    <w:p w:rsidR="00A9225F" w:rsidRPr="00953088" w:rsidRDefault="00A9225F" w:rsidP="00A9225F">
      <w:pPr>
        <w:tabs>
          <w:tab w:val="right" w:pos="9000"/>
        </w:tabs>
        <w:suppressAutoHyphens/>
        <w:jc w:val="both"/>
        <w:rPr>
          <w:b/>
          <w:iCs/>
          <w:spacing w:val="-2"/>
          <w:sz w:val="22"/>
          <w:szCs w:val="22"/>
        </w:rPr>
      </w:pPr>
      <w:r w:rsidRPr="00953088">
        <w:rPr>
          <w:b/>
          <w:iCs/>
          <w:spacing w:val="-2"/>
          <w:sz w:val="22"/>
          <w:szCs w:val="22"/>
        </w:rPr>
        <w:t>AVIS D’APPEL D’OFFRES NATIONAL OUVERT POUR LA FOURNITURE D’EQUIPEMENTS ET CONSOMMABLES POUR LES LABORATOIRES DE L’ISABU ET DU CNTA</w:t>
      </w:r>
    </w:p>
    <w:p w:rsidR="00A9225F" w:rsidRPr="0000360D" w:rsidRDefault="00A9225F" w:rsidP="0000360D">
      <w:pPr>
        <w:suppressAutoHyphens/>
        <w:spacing w:before="120" w:after="120"/>
        <w:jc w:val="both"/>
        <w:rPr>
          <w:b/>
          <w:sz w:val="32"/>
          <w:szCs w:val="32"/>
        </w:rPr>
      </w:pPr>
      <w:r w:rsidRPr="0000360D">
        <w:rPr>
          <w:b/>
          <w:iCs/>
          <w:spacing w:val="-2"/>
          <w:sz w:val="22"/>
          <w:szCs w:val="22"/>
        </w:rPr>
        <w:t xml:space="preserve"> </w:t>
      </w:r>
      <w:r w:rsidRPr="0000360D">
        <w:rPr>
          <w:bCs/>
          <w:i/>
          <w:iCs/>
          <w:sz w:val="22"/>
          <w:szCs w:val="22"/>
        </w:rPr>
        <w:t xml:space="preserve">Référence : DAON : </w:t>
      </w:r>
      <w:r w:rsidR="0000360D" w:rsidRPr="0000360D">
        <w:rPr>
          <w:b/>
          <w:i/>
          <w:sz w:val="28"/>
          <w:szCs w:val="28"/>
        </w:rPr>
        <w:t>B</w:t>
      </w:r>
      <w:r w:rsidRPr="0000360D">
        <w:rPr>
          <w:b/>
          <w:i/>
          <w:sz w:val="28"/>
          <w:szCs w:val="28"/>
        </w:rPr>
        <w:t>I-PIU-297974-GO-RFB</w:t>
      </w:r>
    </w:p>
    <w:p w:rsidR="00A9225F" w:rsidRPr="00953088" w:rsidRDefault="00A9225F" w:rsidP="00A9225F">
      <w:pPr>
        <w:pStyle w:val="Paragraphedeliste"/>
        <w:numPr>
          <w:ilvl w:val="0"/>
          <w:numId w:val="1"/>
        </w:numPr>
        <w:spacing w:before="240" w:after="120"/>
        <w:rPr>
          <w:sz w:val="22"/>
          <w:szCs w:val="22"/>
        </w:rPr>
      </w:pPr>
      <w:r w:rsidRPr="00953088">
        <w:rPr>
          <w:sz w:val="22"/>
          <w:szCs w:val="22"/>
        </w:rPr>
        <w:t>Le Gouvernement de la République du Burundi a reçu un financement de la Banque Mondiale pour financer le Projet Régional de Développement Agricole Intégré dans les Grands Lacs, et une partie de ce don sera utilisée pour effectuer des paiements des équipements, et consommables pour les laboratoires de l’ISABU et du CNTA.</w:t>
      </w:r>
    </w:p>
    <w:p w:rsidR="00A9225F" w:rsidRPr="00953088" w:rsidRDefault="00A9225F" w:rsidP="00A9225F">
      <w:pPr>
        <w:pStyle w:val="Paragraphedeliste"/>
        <w:spacing w:before="240" w:after="120"/>
        <w:ind w:left="644"/>
        <w:rPr>
          <w:sz w:val="22"/>
          <w:szCs w:val="22"/>
        </w:rPr>
      </w:pPr>
    </w:p>
    <w:p w:rsidR="00A9225F" w:rsidRPr="00953088" w:rsidRDefault="00A9225F" w:rsidP="00A9225F">
      <w:pPr>
        <w:pStyle w:val="Paragraphedeliste"/>
        <w:numPr>
          <w:ilvl w:val="0"/>
          <w:numId w:val="1"/>
        </w:numPr>
        <w:rPr>
          <w:sz w:val="22"/>
          <w:szCs w:val="22"/>
          <w:lang w:val="es-ES_tradnl"/>
        </w:rPr>
      </w:pPr>
      <w:r w:rsidRPr="00953088">
        <w:rPr>
          <w:sz w:val="22"/>
          <w:szCs w:val="22"/>
        </w:rPr>
        <w:t>Le Projet Régional de Développement Agricole Intégré dans les Grands Lacs invite, par le présent Avis d’Appel d’Offres, les soumissionnaires admis à concourir, à présenter leurs offres sous plis fermés, pour la fourniture d’équipements et consommables pour</w:t>
      </w:r>
      <w:r w:rsidRPr="00953088">
        <w:rPr>
          <w:sz w:val="22"/>
          <w:szCs w:val="22"/>
          <w:lang w:val="es-ES_tradnl"/>
        </w:rPr>
        <w:t xml:space="preserve"> les </w:t>
      </w:r>
      <w:proofErr w:type="spellStart"/>
      <w:r w:rsidRPr="00953088">
        <w:rPr>
          <w:sz w:val="22"/>
          <w:szCs w:val="22"/>
          <w:lang w:val="es-ES_tradnl"/>
        </w:rPr>
        <w:t>laboratoires</w:t>
      </w:r>
      <w:proofErr w:type="spellEnd"/>
      <w:r w:rsidRPr="00953088">
        <w:rPr>
          <w:sz w:val="22"/>
          <w:szCs w:val="22"/>
          <w:lang w:val="es-ES_tradnl"/>
        </w:rPr>
        <w:t xml:space="preserve"> de </w:t>
      </w:r>
      <w:proofErr w:type="spellStart"/>
      <w:r w:rsidRPr="00953088">
        <w:rPr>
          <w:sz w:val="22"/>
          <w:szCs w:val="22"/>
          <w:lang w:val="es-ES_tradnl"/>
        </w:rPr>
        <w:t>l’ISABU</w:t>
      </w:r>
      <w:proofErr w:type="spellEnd"/>
      <w:r w:rsidRPr="00953088">
        <w:rPr>
          <w:sz w:val="22"/>
          <w:szCs w:val="22"/>
          <w:lang w:val="es-ES_tradnl"/>
        </w:rPr>
        <w:t xml:space="preserve"> et du CNTA.</w:t>
      </w:r>
    </w:p>
    <w:p w:rsidR="00A9225F" w:rsidRPr="00953088" w:rsidRDefault="00A9225F" w:rsidP="00A9225F">
      <w:pPr>
        <w:pStyle w:val="Paragraphedeliste"/>
        <w:spacing w:before="240" w:after="120"/>
        <w:ind w:left="644"/>
        <w:rPr>
          <w:sz w:val="22"/>
          <w:szCs w:val="22"/>
        </w:rPr>
      </w:pPr>
    </w:p>
    <w:p w:rsidR="00A9225F" w:rsidRPr="00953088" w:rsidRDefault="00A9225F" w:rsidP="00A9225F">
      <w:pPr>
        <w:pStyle w:val="Paragraphedeliste"/>
        <w:numPr>
          <w:ilvl w:val="0"/>
          <w:numId w:val="1"/>
        </w:numPr>
        <w:spacing w:before="240" w:after="120"/>
        <w:rPr>
          <w:sz w:val="22"/>
          <w:szCs w:val="22"/>
        </w:rPr>
      </w:pPr>
      <w:r w:rsidRPr="00953088">
        <w:rPr>
          <w:sz w:val="22"/>
          <w:szCs w:val="22"/>
        </w:rPr>
        <w:t>Le Nombre et numéro d’identification des lots faisant l’objet de l’Appel d’Offres Ouvert National :</w:t>
      </w:r>
      <w:r w:rsidRPr="00953088">
        <w:rPr>
          <w:color w:val="000000"/>
          <w:sz w:val="22"/>
          <w:szCs w:val="22"/>
        </w:rPr>
        <w:t xml:space="preserve"> Deux lots : Lot 1 : </w:t>
      </w:r>
      <w:r w:rsidRPr="00953088">
        <w:rPr>
          <w:iCs/>
          <w:spacing w:val="-2"/>
          <w:sz w:val="22"/>
          <w:szCs w:val="22"/>
        </w:rPr>
        <w:t>Equipements et Consommables pour les Laboratoires de l’Institut des Sciences Agronomiques du Burundi (ISABU), et lot 2 : Equipements et Consommables pour les Laboratoires du Centre National de Technologie Alimentaire (CNTA).</w:t>
      </w:r>
    </w:p>
    <w:p w:rsidR="00A9225F" w:rsidRPr="00953088" w:rsidRDefault="00A9225F" w:rsidP="00A9225F">
      <w:pPr>
        <w:pStyle w:val="Paragraphedeliste"/>
        <w:ind w:left="644"/>
        <w:rPr>
          <w:iCs/>
          <w:sz w:val="22"/>
          <w:szCs w:val="22"/>
        </w:rPr>
      </w:pPr>
    </w:p>
    <w:p w:rsidR="00A9225F" w:rsidRPr="00953088" w:rsidRDefault="00A9225F" w:rsidP="00A9225F">
      <w:pPr>
        <w:pStyle w:val="Paragraphedeliste"/>
        <w:numPr>
          <w:ilvl w:val="0"/>
          <w:numId w:val="1"/>
        </w:numPr>
        <w:spacing w:before="240" w:after="120"/>
        <w:rPr>
          <w:iCs/>
          <w:sz w:val="22"/>
          <w:szCs w:val="22"/>
        </w:rPr>
      </w:pPr>
      <w:r w:rsidRPr="00953088">
        <w:rPr>
          <w:iCs/>
          <w:sz w:val="22"/>
          <w:szCs w:val="22"/>
        </w:rPr>
        <w:t xml:space="preserve">La Procédure sera conduite par mise en concurrence nationale en recourant à un </w:t>
      </w:r>
      <w:bookmarkStart w:id="0" w:name="_Hlk3975615"/>
      <w:r w:rsidRPr="00953088">
        <w:rPr>
          <w:iCs/>
          <w:sz w:val="22"/>
          <w:szCs w:val="22"/>
        </w:rPr>
        <w:t xml:space="preserve">Appel d’Offres Ouvert </w:t>
      </w:r>
      <w:r w:rsidRPr="00953088">
        <w:rPr>
          <w:sz w:val="22"/>
          <w:szCs w:val="22"/>
        </w:rPr>
        <w:t>National</w:t>
      </w:r>
      <w:r w:rsidRPr="00953088">
        <w:rPr>
          <w:iCs/>
          <w:sz w:val="22"/>
          <w:szCs w:val="22"/>
        </w:rPr>
        <w:t xml:space="preserve"> </w:t>
      </w:r>
      <w:bookmarkEnd w:id="0"/>
      <w:r w:rsidRPr="00953088">
        <w:rPr>
          <w:iCs/>
          <w:sz w:val="22"/>
          <w:szCs w:val="22"/>
        </w:rPr>
        <w:t xml:space="preserve">(AON) telle que définie dans le « Règlement applicable aux Emprunteurs – Passation des Marchés dans le cadre de Financement de Projets d’Investissement, Règlement de Passation des Marchés Edition du 1er juillet 2016 révisé en novembre 2017, en juillet 2018 et en novembre 2020, relatives aux règles de la Banque mondiale, et ouverte à tous les soumissionnaires de pays éligibles tels que définis dans les Règles de passation des marchés. </w:t>
      </w:r>
    </w:p>
    <w:p w:rsidR="00A9225F" w:rsidRPr="00953088" w:rsidRDefault="00A9225F" w:rsidP="00A9225F">
      <w:pPr>
        <w:numPr>
          <w:ilvl w:val="0"/>
          <w:numId w:val="1"/>
        </w:numPr>
        <w:suppressAutoHyphens/>
        <w:overflowPunct w:val="0"/>
        <w:autoSpaceDE w:val="0"/>
        <w:autoSpaceDN w:val="0"/>
        <w:adjustRightInd w:val="0"/>
        <w:spacing w:before="240" w:after="120" w:line="276" w:lineRule="auto"/>
        <w:contextualSpacing/>
        <w:jc w:val="both"/>
        <w:textAlignment w:val="baseline"/>
        <w:rPr>
          <w:iCs/>
          <w:sz w:val="22"/>
          <w:szCs w:val="22"/>
        </w:rPr>
      </w:pPr>
      <w:r w:rsidRPr="00953088">
        <w:rPr>
          <w:iCs/>
          <w:sz w:val="22"/>
          <w:szCs w:val="22"/>
        </w:rPr>
        <w:t xml:space="preserve">Les Soumissionnaires intéressés et éligibles peuvent obtenir des informations auprès du Projet Régional de Développement Agricole Intégré dans les Grands Lacs « PRDAIGL; </w:t>
      </w:r>
      <w:hyperlink r:id="rId8" w:history="1">
        <w:r w:rsidRPr="00953088">
          <w:rPr>
            <w:iCs/>
            <w:sz w:val="22"/>
            <w:szCs w:val="22"/>
          </w:rPr>
          <w:t>prdaigl@gmail.com</w:t>
        </w:r>
      </w:hyperlink>
      <w:r w:rsidRPr="00953088">
        <w:rPr>
          <w:iCs/>
          <w:sz w:val="22"/>
          <w:szCs w:val="22"/>
        </w:rPr>
        <w:t xml:space="preserve"> / </w:t>
      </w:r>
      <w:hyperlink r:id="rId9" w:history="1">
        <w:r w:rsidRPr="00953088">
          <w:rPr>
            <w:iCs/>
            <w:sz w:val="22"/>
            <w:szCs w:val="22"/>
          </w:rPr>
          <w:t>jeanberchmans.nsabiyumva@</w:t>
        </w:r>
      </w:hyperlink>
      <w:r w:rsidRPr="00953088">
        <w:rPr>
          <w:iCs/>
          <w:sz w:val="22"/>
          <w:szCs w:val="22"/>
        </w:rPr>
        <w:t>prdaigl.bi et prendre connaissance des documents d’Appel d’offres à l’adresse mentionnée ci-dessous :</w:t>
      </w:r>
    </w:p>
    <w:p w:rsidR="00A9225F" w:rsidRPr="00953088" w:rsidRDefault="00A9225F" w:rsidP="00A9225F">
      <w:pPr>
        <w:suppressAutoHyphens/>
        <w:spacing w:before="240" w:after="120"/>
        <w:ind w:left="687"/>
        <w:jc w:val="both"/>
        <w:rPr>
          <w:iCs/>
          <w:sz w:val="22"/>
          <w:szCs w:val="22"/>
        </w:rPr>
      </w:pPr>
      <w:r w:rsidRPr="00953088">
        <w:rPr>
          <w:iCs/>
          <w:sz w:val="22"/>
          <w:szCs w:val="22"/>
        </w:rPr>
        <w:t xml:space="preserve">Bujumbura, </w:t>
      </w:r>
      <w:proofErr w:type="spellStart"/>
      <w:r w:rsidRPr="00953088">
        <w:rPr>
          <w:iCs/>
          <w:sz w:val="22"/>
          <w:szCs w:val="22"/>
        </w:rPr>
        <w:t>Rohero</w:t>
      </w:r>
      <w:proofErr w:type="spellEnd"/>
      <w:r w:rsidRPr="00953088">
        <w:rPr>
          <w:iCs/>
          <w:sz w:val="22"/>
          <w:szCs w:val="22"/>
        </w:rPr>
        <w:t xml:space="preserve"> I, Avenue de la JRR, n°20, 5ème niveau de l’Immeuble S&amp;N HOUSE.</w:t>
      </w:r>
    </w:p>
    <w:p w:rsidR="00A9225F" w:rsidRPr="00953088" w:rsidRDefault="00A9225F" w:rsidP="00A9225F">
      <w:pPr>
        <w:suppressAutoHyphens/>
        <w:spacing w:before="240" w:after="120"/>
        <w:ind w:left="687"/>
        <w:jc w:val="both"/>
        <w:rPr>
          <w:iCs/>
          <w:sz w:val="22"/>
          <w:szCs w:val="22"/>
        </w:rPr>
      </w:pPr>
      <w:r w:rsidRPr="00953088">
        <w:rPr>
          <w:iCs/>
          <w:sz w:val="22"/>
          <w:szCs w:val="22"/>
        </w:rPr>
        <w:t>Les heures d’ouverture des bureaux sont : De 7 h 30’ à 12 heures et de 14 heures à 17 h 30’du lundi au vendredi.</w:t>
      </w:r>
    </w:p>
    <w:p w:rsidR="00A9225F" w:rsidRPr="00953088" w:rsidRDefault="00A9225F" w:rsidP="00A9225F">
      <w:pPr>
        <w:numPr>
          <w:ilvl w:val="0"/>
          <w:numId w:val="1"/>
        </w:numPr>
        <w:suppressAutoHyphens/>
        <w:overflowPunct w:val="0"/>
        <w:autoSpaceDE w:val="0"/>
        <w:autoSpaceDN w:val="0"/>
        <w:adjustRightInd w:val="0"/>
        <w:spacing w:before="240" w:after="120" w:line="276" w:lineRule="auto"/>
        <w:contextualSpacing/>
        <w:jc w:val="both"/>
        <w:textAlignment w:val="baseline"/>
        <w:rPr>
          <w:sz w:val="22"/>
          <w:szCs w:val="22"/>
        </w:rPr>
      </w:pPr>
      <w:bookmarkStart w:id="1" w:name="_Hlk2266605"/>
      <w:r w:rsidRPr="00953088">
        <w:rPr>
          <w:iCs/>
          <w:sz w:val="22"/>
          <w:szCs w:val="22"/>
        </w:rPr>
        <w:t xml:space="preserve">Le Dossier d’Appel d’offres en français peut être obtenu au PRDAIGL par tout Soumissionnaire intéressé </w:t>
      </w:r>
      <w:r w:rsidRPr="00953088">
        <w:rPr>
          <w:sz w:val="22"/>
          <w:szCs w:val="22"/>
        </w:rPr>
        <w:t xml:space="preserve">en formulant une demande écrite à l’adresse ci-dessus et sur présentation des bordereaux de versement non remboursables d’une somme de cent mille francs </w:t>
      </w:r>
      <w:proofErr w:type="spellStart"/>
      <w:r w:rsidRPr="00953088">
        <w:rPr>
          <w:sz w:val="22"/>
          <w:szCs w:val="22"/>
        </w:rPr>
        <w:t>burundi</w:t>
      </w:r>
      <w:proofErr w:type="spellEnd"/>
      <w:r w:rsidRPr="00953088">
        <w:rPr>
          <w:sz w:val="22"/>
          <w:szCs w:val="22"/>
        </w:rPr>
        <w:t xml:space="preserve"> ou son équivalent en devises convertibles au Burundi dont </w:t>
      </w:r>
      <w:bookmarkStart w:id="2" w:name="_Hlk3978166"/>
      <w:r w:rsidRPr="00953088">
        <w:rPr>
          <w:sz w:val="22"/>
          <w:szCs w:val="22"/>
        </w:rPr>
        <w:t xml:space="preserve">cinquante mille francs </w:t>
      </w:r>
      <w:proofErr w:type="spellStart"/>
      <w:r w:rsidRPr="00953088">
        <w:rPr>
          <w:sz w:val="22"/>
          <w:szCs w:val="22"/>
        </w:rPr>
        <w:t>burundi</w:t>
      </w:r>
      <w:proofErr w:type="spellEnd"/>
      <w:r w:rsidRPr="00953088">
        <w:rPr>
          <w:sz w:val="22"/>
          <w:szCs w:val="22"/>
        </w:rPr>
        <w:t xml:space="preserve"> (50 000 BIF) </w:t>
      </w:r>
      <w:bookmarkEnd w:id="2"/>
      <w:r w:rsidRPr="00953088">
        <w:rPr>
          <w:sz w:val="22"/>
          <w:szCs w:val="22"/>
        </w:rPr>
        <w:t xml:space="preserve">est à verser au compte n°11101-04392620102-72/BIF du </w:t>
      </w:r>
      <w:r w:rsidRPr="00953088">
        <w:rPr>
          <w:iCs/>
          <w:sz w:val="22"/>
          <w:szCs w:val="22"/>
        </w:rPr>
        <w:t>PRDAIGL ouvert à la Banque Commerciale du Burundi (BANCOBU</w:t>
      </w:r>
      <w:r w:rsidRPr="00953088">
        <w:rPr>
          <w:sz w:val="22"/>
          <w:szCs w:val="22"/>
        </w:rPr>
        <w:t>)</w:t>
      </w:r>
      <w:r w:rsidRPr="00953088">
        <w:rPr>
          <w:iCs/>
          <w:sz w:val="22"/>
          <w:szCs w:val="22"/>
        </w:rPr>
        <w:t xml:space="preserve"> et </w:t>
      </w:r>
      <w:r w:rsidRPr="00953088">
        <w:rPr>
          <w:sz w:val="22"/>
          <w:szCs w:val="22"/>
        </w:rPr>
        <w:t xml:space="preserve">cinquante mille francs </w:t>
      </w:r>
      <w:proofErr w:type="spellStart"/>
      <w:r w:rsidRPr="00953088">
        <w:rPr>
          <w:sz w:val="22"/>
          <w:szCs w:val="22"/>
        </w:rPr>
        <w:t>burundi</w:t>
      </w:r>
      <w:proofErr w:type="spellEnd"/>
      <w:r w:rsidRPr="00953088">
        <w:rPr>
          <w:sz w:val="22"/>
          <w:szCs w:val="22"/>
        </w:rPr>
        <w:t xml:space="preserve"> (50 000 BIF) au compte</w:t>
      </w:r>
      <w:r w:rsidRPr="00953088">
        <w:rPr>
          <w:iCs/>
          <w:sz w:val="22"/>
          <w:szCs w:val="22"/>
        </w:rPr>
        <w:t xml:space="preserve"> n° 1101/001-04 de l’Office Burundais des Recettes (OBR) ouvert à la Banque de la République du Burundi.</w:t>
      </w:r>
      <w:bookmarkEnd w:id="1"/>
    </w:p>
    <w:p w:rsidR="00A9225F" w:rsidRPr="00953088" w:rsidRDefault="00A9225F" w:rsidP="00A9225F">
      <w:pPr>
        <w:suppressAutoHyphens/>
        <w:overflowPunct w:val="0"/>
        <w:autoSpaceDE w:val="0"/>
        <w:autoSpaceDN w:val="0"/>
        <w:adjustRightInd w:val="0"/>
        <w:spacing w:before="240" w:after="120" w:line="276" w:lineRule="auto"/>
        <w:ind w:left="720"/>
        <w:contextualSpacing/>
        <w:jc w:val="both"/>
        <w:textAlignment w:val="baseline"/>
        <w:rPr>
          <w:sz w:val="22"/>
          <w:szCs w:val="22"/>
        </w:rPr>
      </w:pPr>
    </w:p>
    <w:p w:rsidR="00A9225F" w:rsidRPr="00953088" w:rsidRDefault="00A9225F" w:rsidP="00A9225F">
      <w:pPr>
        <w:numPr>
          <w:ilvl w:val="0"/>
          <w:numId w:val="1"/>
        </w:numPr>
        <w:suppressAutoHyphens/>
        <w:overflowPunct w:val="0"/>
        <w:autoSpaceDE w:val="0"/>
        <w:autoSpaceDN w:val="0"/>
        <w:adjustRightInd w:val="0"/>
        <w:spacing w:before="240" w:after="120" w:line="276" w:lineRule="auto"/>
        <w:contextualSpacing/>
        <w:jc w:val="both"/>
        <w:textAlignment w:val="baseline"/>
        <w:rPr>
          <w:sz w:val="22"/>
          <w:szCs w:val="22"/>
        </w:rPr>
      </w:pPr>
      <w:r w:rsidRPr="00953088">
        <w:rPr>
          <w:sz w:val="22"/>
          <w:szCs w:val="22"/>
        </w:rPr>
        <w:t>Les offres devront être remises à l’adresse ci-dessous du PRDAIGL au plus tard le 8 février 2024 à 10 heures 00. La soumission des offres par voie électronique ne sera pas</w:t>
      </w:r>
      <w:r w:rsidRPr="00953088">
        <w:rPr>
          <w:i/>
          <w:iCs/>
          <w:sz w:val="22"/>
          <w:szCs w:val="22"/>
        </w:rPr>
        <w:t> </w:t>
      </w:r>
      <w:r w:rsidRPr="00953088">
        <w:rPr>
          <w:sz w:val="22"/>
          <w:szCs w:val="22"/>
        </w:rPr>
        <w:t xml:space="preserve">autorisée. Les offres remises en retard ne seront pas acceptées. Les offres seront ouvertes en présence des représentants des soumissionnaires qui souhaitent participer à la séance d’ouverture des offres à l’adresse du PRDAIGL mentionnée ci-dessous, le 8 février 2024 à 10 H 15. </w:t>
      </w:r>
    </w:p>
    <w:p w:rsidR="00A9225F" w:rsidRPr="00953088" w:rsidRDefault="00A9225F" w:rsidP="00A9225F">
      <w:pPr>
        <w:suppressAutoHyphens/>
        <w:overflowPunct w:val="0"/>
        <w:autoSpaceDE w:val="0"/>
        <w:autoSpaceDN w:val="0"/>
        <w:adjustRightInd w:val="0"/>
        <w:spacing w:before="240" w:after="120" w:line="276" w:lineRule="auto"/>
        <w:contextualSpacing/>
        <w:jc w:val="both"/>
        <w:textAlignment w:val="baseline"/>
        <w:rPr>
          <w:sz w:val="22"/>
          <w:szCs w:val="22"/>
        </w:rPr>
      </w:pPr>
    </w:p>
    <w:p w:rsidR="00A9225F" w:rsidRPr="00953088" w:rsidRDefault="00A9225F" w:rsidP="00A9225F">
      <w:pPr>
        <w:numPr>
          <w:ilvl w:val="0"/>
          <w:numId w:val="1"/>
        </w:numPr>
        <w:suppressAutoHyphens/>
        <w:overflowPunct w:val="0"/>
        <w:autoSpaceDE w:val="0"/>
        <w:autoSpaceDN w:val="0"/>
        <w:adjustRightInd w:val="0"/>
        <w:spacing w:before="240" w:after="120" w:line="276" w:lineRule="auto"/>
        <w:contextualSpacing/>
        <w:jc w:val="both"/>
        <w:textAlignment w:val="baseline"/>
        <w:rPr>
          <w:sz w:val="22"/>
          <w:szCs w:val="22"/>
        </w:rPr>
      </w:pPr>
      <w:r w:rsidRPr="00953088">
        <w:rPr>
          <w:sz w:val="22"/>
          <w:szCs w:val="22"/>
        </w:rPr>
        <w:t xml:space="preserve">Les offres doivent être accompagnées d’une garantie bancaire d’offre, pour le montant de dix millions de francs </w:t>
      </w:r>
      <w:proofErr w:type="spellStart"/>
      <w:r w:rsidRPr="00953088">
        <w:rPr>
          <w:sz w:val="22"/>
          <w:szCs w:val="22"/>
        </w:rPr>
        <w:t>burundi</w:t>
      </w:r>
      <w:proofErr w:type="spellEnd"/>
      <w:r w:rsidRPr="00953088">
        <w:rPr>
          <w:sz w:val="22"/>
          <w:szCs w:val="22"/>
        </w:rPr>
        <w:t xml:space="preserve"> (10. 000 000 BIF) ou son équivalent en devises convertibles au Burundi pour chaque lot. </w:t>
      </w:r>
    </w:p>
    <w:p w:rsidR="00A9225F" w:rsidRPr="00953088" w:rsidRDefault="00A9225F" w:rsidP="00A9225F">
      <w:pPr>
        <w:suppressAutoHyphens/>
        <w:overflowPunct w:val="0"/>
        <w:autoSpaceDE w:val="0"/>
        <w:autoSpaceDN w:val="0"/>
        <w:adjustRightInd w:val="0"/>
        <w:spacing w:before="240" w:after="120" w:line="276" w:lineRule="auto"/>
        <w:ind w:left="284"/>
        <w:contextualSpacing/>
        <w:jc w:val="both"/>
        <w:textAlignment w:val="baseline"/>
        <w:rPr>
          <w:sz w:val="22"/>
          <w:szCs w:val="22"/>
        </w:rPr>
      </w:pPr>
    </w:p>
    <w:p w:rsidR="00A9225F" w:rsidRPr="00953088" w:rsidRDefault="00A9225F" w:rsidP="00A9225F">
      <w:pPr>
        <w:suppressAutoHyphens/>
        <w:overflowPunct w:val="0"/>
        <w:autoSpaceDE w:val="0"/>
        <w:autoSpaceDN w:val="0"/>
        <w:adjustRightInd w:val="0"/>
        <w:spacing w:before="240" w:after="120" w:line="276" w:lineRule="auto"/>
        <w:ind w:left="284"/>
        <w:contextualSpacing/>
        <w:jc w:val="both"/>
        <w:textAlignment w:val="baseline"/>
        <w:rPr>
          <w:sz w:val="22"/>
          <w:szCs w:val="22"/>
        </w:rPr>
      </w:pPr>
      <w:r w:rsidRPr="00953088">
        <w:rPr>
          <w:sz w:val="22"/>
          <w:szCs w:val="22"/>
        </w:rPr>
        <w:t>Cette garantie d’offres doit être délivrée par des banques ou autres institutions financières agrées au Burundi, ou des banques étrangères qui ont des correspondants au Burundi pour qu’elle puisse y être exécutoire en cas de besoin.</w:t>
      </w:r>
    </w:p>
    <w:p w:rsidR="00A9225F" w:rsidRPr="00953088" w:rsidRDefault="00A9225F" w:rsidP="00A9225F">
      <w:pPr>
        <w:numPr>
          <w:ilvl w:val="0"/>
          <w:numId w:val="1"/>
        </w:numPr>
        <w:suppressAutoHyphens/>
        <w:spacing w:before="240" w:after="120" w:line="276" w:lineRule="auto"/>
        <w:jc w:val="both"/>
        <w:rPr>
          <w:sz w:val="22"/>
          <w:szCs w:val="22"/>
        </w:rPr>
      </w:pPr>
      <w:r w:rsidRPr="00953088">
        <w:rPr>
          <w:sz w:val="22"/>
          <w:szCs w:val="22"/>
        </w:rPr>
        <w:t xml:space="preserve">L’adresse à laquelle il est fait référence ci-dessus est : </w:t>
      </w:r>
    </w:p>
    <w:p w:rsidR="00A9225F" w:rsidRPr="00953088" w:rsidRDefault="00A9225F" w:rsidP="00A9225F">
      <w:pPr>
        <w:tabs>
          <w:tab w:val="right" w:pos="7164"/>
        </w:tabs>
        <w:spacing w:after="200"/>
        <w:ind w:left="3119" w:hanging="3119"/>
        <w:rPr>
          <w:i/>
          <w:iCs/>
          <w:sz w:val="22"/>
          <w:szCs w:val="22"/>
        </w:rPr>
      </w:pPr>
      <w:r w:rsidRPr="00953088">
        <w:rPr>
          <w:iCs/>
          <w:sz w:val="22"/>
          <w:szCs w:val="22"/>
        </w:rPr>
        <w:t>Nom de l’Agence d’exécution :</w:t>
      </w:r>
      <w:r w:rsidRPr="00953088">
        <w:rPr>
          <w:i/>
          <w:iCs/>
          <w:sz w:val="22"/>
          <w:szCs w:val="22"/>
        </w:rPr>
        <w:t xml:space="preserve"> </w:t>
      </w:r>
      <w:r w:rsidRPr="00953088">
        <w:rPr>
          <w:i/>
          <w:iCs/>
          <w:spacing w:val="-2"/>
          <w:sz w:val="22"/>
          <w:szCs w:val="22"/>
        </w:rPr>
        <w:t>Projet Régional de Développement Agricole Intégré dans les Grands Lacs « PRDAIGL</w:t>
      </w:r>
      <w:r w:rsidRPr="00953088">
        <w:rPr>
          <w:i/>
          <w:iCs/>
          <w:sz w:val="22"/>
          <w:szCs w:val="22"/>
        </w:rPr>
        <w:t xml:space="preserve"> »</w:t>
      </w:r>
      <w:bookmarkStart w:id="3" w:name="_GoBack"/>
      <w:bookmarkEnd w:id="3"/>
    </w:p>
    <w:p w:rsidR="00A9225F" w:rsidRPr="00953088" w:rsidRDefault="00A9225F" w:rsidP="00A9225F">
      <w:pPr>
        <w:spacing w:before="120" w:after="120"/>
        <w:jc w:val="both"/>
        <w:rPr>
          <w:iCs/>
          <w:sz w:val="22"/>
          <w:szCs w:val="22"/>
        </w:rPr>
      </w:pPr>
      <w:r w:rsidRPr="00953088">
        <w:rPr>
          <w:iCs/>
          <w:sz w:val="22"/>
          <w:szCs w:val="22"/>
        </w:rPr>
        <w:t xml:space="preserve">Adresse du bureau : </w:t>
      </w:r>
      <w:proofErr w:type="spellStart"/>
      <w:r w:rsidRPr="00953088">
        <w:rPr>
          <w:iCs/>
          <w:sz w:val="22"/>
          <w:szCs w:val="22"/>
        </w:rPr>
        <w:t>Rohero</w:t>
      </w:r>
      <w:proofErr w:type="spellEnd"/>
      <w:r w:rsidRPr="00953088">
        <w:rPr>
          <w:iCs/>
          <w:sz w:val="22"/>
          <w:szCs w:val="22"/>
        </w:rPr>
        <w:t xml:space="preserve"> I, Avenue de la JRR, n°20 :</w:t>
      </w:r>
    </w:p>
    <w:p w:rsidR="00A9225F" w:rsidRPr="00953088" w:rsidRDefault="00A9225F" w:rsidP="00A9225F">
      <w:pPr>
        <w:spacing w:before="120" w:after="120"/>
        <w:jc w:val="both"/>
        <w:rPr>
          <w:iCs/>
          <w:sz w:val="22"/>
          <w:szCs w:val="22"/>
        </w:rPr>
      </w:pPr>
      <w:r w:rsidRPr="00953088">
        <w:rPr>
          <w:iCs/>
          <w:sz w:val="22"/>
          <w:szCs w:val="22"/>
        </w:rPr>
        <w:t xml:space="preserve">Étage/no de bureau : 5ème niveau de l’Immeuble S&amp;N HOUSE </w:t>
      </w:r>
    </w:p>
    <w:p w:rsidR="00A9225F" w:rsidRPr="00953088" w:rsidRDefault="00A9225F" w:rsidP="00A9225F">
      <w:pPr>
        <w:spacing w:before="120" w:after="120"/>
        <w:jc w:val="both"/>
        <w:rPr>
          <w:iCs/>
          <w:sz w:val="22"/>
          <w:szCs w:val="22"/>
        </w:rPr>
      </w:pPr>
      <w:r w:rsidRPr="00953088">
        <w:rPr>
          <w:iCs/>
          <w:sz w:val="22"/>
          <w:szCs w:val="22"/>
        </w:rPr>
        <w:t>Téléphone : + 257 22 287412</w:t>
      </w:r>
    </w:p>
    <w:p w:rsidR="00A9225F" w:rsidRPr="00953088" w:rsidRDefault="00A9225F" w:rsidP="00A9225F">
      <w:pPr>
        <w:spacing w:before="120" w:after="120"/>
        <w:jc w:val="both"/>
        <w:rPr>
          <w:iCs/>
          <w:sz w:val="22"/>
          <w:szCs w:val="22"/>
        </w:rPr>
      </w:pPr>
      <w:r w:rsidRPr="00953088">
        <w:rPr>
          <w:iCs/>
          <w:sz w:val="22"/>
          <w:szCs w:val="22"/>
        </w:rPr>
        <w:t xml:space="preserve">Adresse électronique : </w:t>
      </w:r>
      <w:hyperlink r:id="rId10" w:history="1">
        <w:r w:rsidRPr="00953088">
          <w:rPr>
            <w:iCs/>
            <w:sz w:val="22"/>
            <w:szCs w:val="22"/>
            <w:u w:val="single"/>
          </w:rPr>
          <w:t>prdaigl@gmail.com</w:t>
        </w:r>
      </w:hyperlink>
      <w:r w:rsidRPr="00953088">
        <w:rPr>
          <w:iCs/>
          <w:sz w:val="22"/>
          <w:szCs w:val="22"/>
        </w:rPr>
        <w:t xml:space="preserve"> / </w:t>
      </w:r>
      <w:hyperlink r:id="rId11" w:history="1">
        <w:r w:rsidRPr="00953088">
          <w:rPr>
            <w:iCs/>
            <w:sz w:val="22"/>
            <w:szCs w:val="22"/>
            <w:u w:val="single"/>
          </w:rPr>
          <w:t>jeanberchmans.nsabiyumva@prdaigl.bi</w:t>
        </w:r>
      </w:hyperlink>
    </w:p>
    <w:p w:rsidR="00A9225F" w:rsidRPr="00953088" w:rsidRDefault="00A9225F" w:rsidP="00A9225F">
      <w:pPr>
        <w:spacing w:before="120" w:after="120"/>
        <w:jc w:val="both"/>
        <w:rPr>
          <w:iCs/>
          <w:sz w:val="22"/>
          <w:szCs w:val="22"/>
        </w:rPr>
      </w:pPr>
      <w:r w:rsidRPr="00953088">
        <w:rPr>
          <w:iCs/>
          <w:sz w:val="22"/>
          <w:szCs w:val="22"/>
        </w:rPr>
        <w:t xml:space="preserve">Code postal : 2754 Bujumbura </w:t>
      </w:r>
    </w:p>
    <w:p w:rsidR="00A9225F" w:rsidRPr="00953088" w:rsidRDefault="00A9225F" w:rsidP="00A9225F">
      <w:pPr>
        <w:spacing w:before="120" w:after="120"/>
        <w:jc w:val="both"/>
        <w:rPr>
          <w:iCs/>
          <w:sz w:val="22"/>
          <w:szCs w:val="22"/>
        </w:rPr>
      </w:pPr>
      <w:r w:rsidRPr="00953088">
        <w:rPr>
          <w:iCs/>
          <w:sz w:val="22"/>
          <w:szCs w:val="22"/>
        </w:rPr>
        <w:t>Ville : Bujumbura</w:t>
      </w:r>
    </w:p>
    <w:p w:rsidR="00A9225F" w:rsidRPr="006D1CCE" w:rsidRDefault="00A9225F" w:rsidP="00A9225F">
      <w:pPr>
        <w:spacing w:before="120" w:after="120"/>
        <w:jc w:val="both"/>
        <w:rPr>
          <w:iCs/>
          <w:sz w:val="22"/>
          <w:szCs w:val="22"/>
        </w:rPr>
      </w:pPr>
      <w:r w:rsidRPr="00953088">
        <w:rPr>
          <w:iCs/>
          <w:sz w:val="22"/>
          <w:szCs w:val="22"/>
        </w:rPr>
        <w:t>Pays : Burundi</w:t>
      </w:r>
    </w:p>
    <w:p w:rsidR="00EA22BD" w:rsidRDefault="00EA22BD"/>
    <w:sectPr w:rsidR="00EA22BD" w:rsidSect="0000360D">
      <w:pgSz w:w="12240" w:h="15840"/>
      <w:pgMar w:top="568"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6D5E6D"/>
    <w:multiLevelType w:val="hybridMultilevel"/>
    <w:tmpl w:val="6BD426B4"/>
    <w:lvl w:ilvl="0" w:tplc="91DAD902">
      <w:start w:val="1"/>
      <w:numFmt w:val="decimal"/>
      <w:lvlText w:val="%1."/>
      <w:lvlJc w:val="left"/>
      <w:pPr>
        <w:ind w:left="644"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5F"/>
    <w:rsid w:val="0000360D"/>
    <w:rsid w:val="00A9225F"/>
    <w:rsid w:val="00EA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C17"/>
  <w15:chartTrackingRefBased/>
  <w15:docId w15:val="{DC6DEFCD-CAD7-44DB-A89E-51FB2501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25F"/>
    <w:pPr>
      <w:spacing w:after="0" w:line="240" w:lineRule="auto"/>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
    <w:basedOn w:val="Normal"/>
    <w:link w:val="ParagraphedelisteCar"/>
    <w:uiPriority w:val="34"/>
    <w:qFormat/>
    <w:rsid w:val="00A9225F"/>
    <w:pPr>
      <w:suppressAutoHyphens/>
      <w:overflowPunct w:val="0"/>
      <w:autoSpaceDE w:val="0"/>
      <w:autoSpaceDN w:val="0"/>
      <w:adjustRightInd w:val="0"/>
      <w:ind w:left="720"/>
      <w:contextualSpacing/>
      <w:jc w:val="both"/>
      <w:textAlignment w:val="baseline"/>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A9225F"/>
    <w:rPr>
      <w:rFonts w:ascii="Times New Roman" w:eastAsia="Times New Roman" w:hAnsi="Times New Roman"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daig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jeanberchmans.nsabiyumva@prdaigl.bi" TargetMode="External"/><Relationship Id="rId5" Type="http://schemas.openxmlformats.org/officeDocument/2006/relationships/image" Target="media/image1.wmf"/><Relationship Id="rId10" Type="http://schemas.openxmlformats.org/officeDocument/2006/relationships/hyperlink" Target="mailto:louisnduwimana01@gmail.com" TargetMode="External"/><Relationship Id="rId4" Type="http://schemas.openxmlformats.org/officeDocument/2006/relationships/webSettings" Target="webSettings.xml"/><Relationship Id="rId9" Type="http://schemas.openxmlformats.org/officeDocument/2006/relationships/hyperlink" Target="mailto:jeanberchmans.nsabiyumv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RPM</dc:creator>
  <cp:keywords/>
  <dc:description/>
  <cp:lastModifiedBy>RPM</cp:lastModifiedBy>
  <cp:revision>2</cp:revision>
  <dcterms:created xsi:type="dcterms:W3CDTF">2024-01-04T15:42:00Z</dcterms:created>
  <dcterms:modified xsi:type="dcterms:W3CDTF">2024-01-04T15:42:00Z</dcterms:modified>
</cp:coreProperties>
</file>